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BA9E" w14:textId="1E966012" w:rsidR="008A42AF" w:rsidRDefault="000631E6" w:rsidP="007366A3">
      <w:pPr>
        <w:pStyle w:val="Heading2"/>
        <w:jc w:val="center"/>
        <w:rPr>
          <w:sz w:val="32"/>
          <w:szCs w:val="32"/>
        </w:rPr>
      </w:pPr>
      <w:r w:rsidRPr="00C45855">
        <w:rPr>
          <w:sz w:val="32"/>
          <w:szCs w:val="32"/>
        </w:rPr>
        <w:t>London Asthma Leadership and Implementation Group (LALIG)</w:t>
      </w:r>
    </w:p>
    <w:p w14:paraId="4419F5C6" w14:textId="77777777" w:rsidR="00F10197" w:rsidRPr="00F10197" w:rsidRDefault="00F10197" w:rsidP="00F10197"/>
    <w:p w14:paraId="50CADE4F" w14:textId="40B0E7E6" w:rsidR="005F211F" w:rsidRDefault="007366A3" w:rsidP="007366A3">
      <w:pPr>
        <w:jc w:val="center"/>
        <w:rPr>
          <w:b/>
          <w:bCs/>
        </w:rPr>
      </w:pPr>
      <w:r w:rsidRPr="007366A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The use of Oximetry for people with brown or black skin tones</w:t>
      </w:r>
    </w:p>
    <w:p w14:paraId="125E164F" w14:textId="5D8BA1CB" w:rsidR="005A279D" w:rsidRPr="005A279D" w:rsidRDefault="005A279D" w:rsidP="0010325B">
      <w:pPr>
        <w:rPr>
          <w:b/>
          <w:bCs/>
        </w:rPr>
      </w:pPr>
      <w:r w:rsidRPr="005A279D">
        <w:rPr>
          <w:b/>
          <w:bCs/>
        </w:rPr>
        <w:t>Statement</w:t>
      </w:r>
    </w:p>
    <w:p w14:paraId="59CE65BC" w14:textId="2987CF27" w:rsidR="005A279D" w:rsidRDefault="005A279D" w:rsidP="005F211F">
      <w:pPr>
        <w:pStyle w:val="xmsonormal"/>
      </w:pPr>
      <w:r>
        <w:t xml:space="preserve">There is evidence that pulse oximetry in </w:t>
      </w:r>
      <w:r w:rsidR="00013856">
        <w:t xml:space="preserve">people with brown or black skin tones </w:t>
      </w:r>
      <w:r>
        <w:t>may underestimate the level of hypoxia; the oximeter companies are aware of this and working on possible solutions. Therefore</w:t>
      </w:r>
      <w:r w:rsidR="00A15908">
        <w:t>,</w:t>
      </w:r>
      <w:r>
        <w:t xml:space="preserve"> clinicians should not rely on oximetry alone and assessments of people with asthma should include a thorough assessment including respiratory and pulse rate and lung function.</w:t>
      </w:r>
    </w:p>
    <w:p w14:paraId="7DE2B8DF" w14:textId="77777777" w:rsidR="005F211F" w:rsidRDefault="005F211F" w:rsidP="005F211F">
      <w:pPr>
        <w:pStyle w:val="xmsonormal"/>
      </w:pPr>
    </w:p>
    <w:p w14:paraId="50335799" w14:textId="018468E9" w:rsidR="005A279D" w:rsidRPr="005A279D" w:rsidRDefault="005A279D" w:rsidP="0010325B">
      <w:pPr>
        <w:rPr>
          <w:b/>
          <w:bCs/>
        </w:rPr>
      </w:pPr>
      <w:r w:rsidRPr="005A279D">
        <w:rPr>
          <w:b/>
          <w:bCs/>
        </w:rPr>
        <w:t>Background</w:t>
      </w:r>
    </w:p>
    <w:p w14:paraId="1FAD9CDE" w14:textId="7CC0926E" w:rsidR="007B7D52" w:rsidRDefault="00B74683" w:rsidP="00D11CD1">
      <w:r w:rsidRPr="00C45855">
        <w:t xml:space="preserve">Pulse oximetry </w:t>
      </w:r>
      <w:r w:rsidR="00125593" w:rsidRPr="00C45855">
        <w:t xml:space="preserve">is used as part of vital sign monitoring. Research </w:t>
      </w:r>
      <w:r w:rsidR="00250927" w:rsidRPr="00C45855">
        <w:t xml:space="preserve">shows that </w:t>
      </w:r>
      <w:r w:rsidR="00983874" w:rsidRPr="00C45855">
        <w:t xml:space="preserve">pulse oximetry is inaccurate in patients with </w:t>
      </w:r>
      <w:r w:rsidR="00F10197">
        <w:t>brown or black skin tones</w:t>
      </w:r>
      <w:r w:rsidR="00506B58">
        <w:rPr>
          <w:rStyle w:val="FootnoteReference"/>
        </w:rPr>
        <w:footnoteReference w:id="2"/>
      </w:r>
      <w:r w:rsidR="00506B58">
        <w:rPr>
          <w:rStyle w:val="FootnoteReference"/>
        </w:rPr>
        <w:footnoteReference w:id="3"/>
      </w:r>
      <w:r w:rsidR="00983874" w:rsidRPr="00C45855">
        <w:t>, particularly in the clinically important range of 85% to 89% where decisions on treatment escalation are often made. The effect size is significant, with pulse oximetry overreading by approximately 5%, compared to arterial blood gas-derived saturations in individuals with a recorded Black, Asian or mixed ethnicity.</w:t>
      </w:r>
      <w:r w:rsidR="000826B3">
        <w:rPr>
          <w:rStyle w:val="FootnoteReference"/>
        </w:rPr>
        <w:footnoteReference w:id="4"/>
      </w:r>
    </w:p>
    <w:p w14:paraId="1454157C" w14:textId="6BCFBA94" w:rsidR="003B72A0" w:rsidRDefault="00D11CD1" w:rsidP="003B72A0">
      <w:r>
        <w:t xml:space="preserve">It is important to raise awareness of this possible overestimation of oxygen saturations in people with </w:t>
      </w:r>
      <w:r w:rsidR="005E699B">
        <w:t>brown or black</w:t>
      </w:r>
      <w:r>
        <w:t xml:space="preserve"> skin</w:t>
      </w:r>
      <w:r w:rsidR="005E699B">
        <w:t xml:space="preserve"> tones</w:t>
      </w:r>
      <w:r>
        <w:t xml:space="preserve"> and to bear it in mind when assessing severity of illness in this cohort. </w:t>
      </w:r>
    </w:p>
    <w:p w14:paraId="452BF05C" w14:textId="3E44A71B" w:rsidR="00F756BF" w:rsidRPr="00ED22EA" w:rsidRDefault="004849C3" w:rsidP="00D11CD1">
      <w:r>
        <w:t>In essence what this means is that clinicians should not rely ONLY on oximetry when assessing the severity of an asthma flare-up/exacerbation/attack</w:t>
      </w:r>
      <w:r w:rsidR="00A15908">
        <w:t>. I</w:t>
      </w:r>
      <w:r>
        <w:t xml:space="preserve">t is also important to check pulse </w:t>
      </w:r>
      <w:r w:rsidR="005E699B">
        <w:t>and</w:t>
      </w:r>
      <w:r>
        <w:t xml:space="preserve"> respiratory rate, presence of cyanosis, exhaustion, hypotension when examining the patient</w:t>
      </w:r>
      <w:r w:rsidR="00217988">
        <w:t>.</w:t>
      </w:r>
      <w:r w:rsidR="00217988">
        <w:rPr>
          <w:rStyle w:val="FootnoteReference"/>
        </w:rPr>
        <w:footnoteReference w:id="5"/>
      </w:r>
      <w:r w:rsidR="00265741">
        <w:rPr>
          <w:rStyle w:val="FootnoteReference"/>
        </w:rPr>
        <w:footnoteReference w:id="6"/>
      </w:r>
    </w:p>
    <w:p w14:paraId="4889EFB2" w14:textId="4F45D5E7" w:rsidR="00F756BF" w:rsidRPr="00F756BF" w:rsidRDefault="00F756BF" w:rsidP="00D11CD1">
      <w:pPr>
        <w:rPr>
          <w:b/>
          <w:bCs/>
        </w:rPr>
      </w:pPr>
      <w:r w:rsidRPr="00F756BF">
        <w:rPr>
          <w:b/>
          <w:bCs/>
        </w:rPr>
        <w:t>Next steps</w:t>
      </w:r>
    </w:p>
    <w:p w14:paraId="37AB42C1" w14:textId="366C9C8E" w:rsidR="00F756BF" w:rsidRDefault="00D11CD1" w:rsidP="00250927">
      <w:r>
        <w:t xml:space="preserve">Please can you ensure this information is disseminated to all those involved in </w:t>
      </w:r>
      <w:r w:rsidR="00612A52">
        <w:t xml:space="preserve">the </w:t>
      </w:r>
      <w:r>
        <w:t>clinical care of people</w:t>
      </w:r>
      <w:r w:rsidR="006F7B50">
        <w:t xml:space="preserve"> with asthma</w:t>
      </w:r>
      <w:r>
        <w:t>.</w:t>
      </w:r>
    </w:p>
    <w:p w14:paraId="12636E2C" w14:textId="6D42CF93" w:rsidR="00281FBC" w:rsidRDefault="000826B3" w:rsidP="00250927">
      <w:pPr>
        <w:rPr>
          <w:b/>
          <w:bCs/>
        </w:rPr>
      </w:pPr>
      <w:r>
        <w:rPr>
          <w:b/>
          <w:bCs/>
        </w:rPr>
        <w:t>F</w:t>
      </w:r>
      <w:r w:rsidR="00253A51" w:rsidRPr="00253A51">
        <w:rPr>
          <w:b/>
          <w:bCs/>
        </w:rPr>
        <w:t>urther information</w:t>
      </w:r>
    </w:p>
    <w:p w14:paraId="61B4BB46" w14:textId="46BB4AF0" w:rsidR="003B63CE" w:rsidRPr="00253A51" w:rsidRDefault="008A6878" w:rsidP="00F41B15">
      <w:pPr>
        <w:spacing w:after="0"/>
        <w:rPr>
          <w:b/>
          <w:bCs/>
        </w:rPr>
      </w:pPr>
      <w:hyperlink r:id="rId11" w:history="1">
        <w:r w:rsidR="003B63CE" w:rsidRPr="003B63CE">
          <w:rPr>
            <w:rStyle w:val="Hyperlink"/>
            <w:b/>
            <w:bCs/>
          </w:rPr>
          <w:t>Primary Care Respiratory Society Update on oximetry</w:t>
        </w:r>
      </w:hyperlink>
    </w:p>
    <w:p w14:paraId="4EC9B167" w14:textId="2A298A69" w:rsidR="00250927" w:rsidRDefault="008A6878" w:rsidP="00F41B15">
      <w:pPr>
        <w:spacing w:after="0"/>
      </w:pPr>
      <w:hyperlink r:id="rId12" w:history="1">
        <w:r w:rsidR="0019008C">
          <w:rPr>
            <w:rStyle w:val="Hyperlink"/>
          </w:rPr>
          <w:t>Pulse oximeter accuracy in different ethnic groups | Respiratory Futures</w:t>
        </w:r>
      </w:hyperlink>
      <w:r w:rsidR="00C45855">
        <w:t xml:space="preserve"> </w:t>
      </w:r>
    </w:p>
    <w:p w14:paraId="04E301ED" w14:textId="77777777" w:rsidR="00281FBC" w:rsidRDefault="008A6878" w:rsidP="00F41B15">
      <w:pPr>
        <w:pStyle w:val="NormalWeb"/>
        <w:shd w:val="clear" w:color="auto" w:fill="FFFFFF"/>
        <w:spacing w:before="0" w:beforeAutospacing="0" w:after="0" w:afterAutospacing="0"/>
      </w:pPr>
      <w:hyperlink r:id="rId13" w:history="1">
        <w:r w:rsidR="00281FBC" w:rsidRPr="00FD6F0F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FDA Executive Summary, Review of Pulse Oximeters and Factors that can Impact their Accuracy</w:t>
        </w:r>
      </w:hyperlink>
      <w:r w:rsidR="00281FBC" w:rsidRPr="00F924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BE69AC6" w14:textId="0167D746" w:rsidR="00BE13AF" w:rsidRDefault="008A6878" w:rsidP="00F41B15">
      <w:pPr>
        <w:spacing w:after="0"/>
      </w:pPr>
      <w:hyperlink r:id="rId14" w:history="1">
        <w:r w:rsidR="000826B3" w:rsidRPr="00103B85">
          <w:rPr>
            <w:rStyle w:val="Hyperlink"/>
          </w:rPr>
          <w:t>Global Initiative on Asthma Strategy 2023</w:t>
        </w:r>
      </w:hyperlink>
      <w:r w:rsidR="000826B3">
        <w:t>, pp15</w:t>
      </w:r>
      <w:r w:rsidR="00E852FF">
        <w:t>2</w:t>
      </w:r>
    </w:p>
    <w:p w14:paraId="39CB60A0" w14:textId="77777777" w:rsidR="00F41B15" w:rsidRDefault="00F41B15" w:rsidP="00F41B15">
      <w:pPr>
        <w:spacing w:after="0"/>
      </w:pPr>
    </w:p>
    <w:p w14:paraId="0FFA6B88" w14:textId="14376A87" w:rsidR="004849C3" w:rsidRPr="0019008C" w:rsidRDefault="00B40CA2" w:rsidP="0019008C">
      <w:pPr>
        <w:pStyle w:val="NormalWeb"/>
        <w:shd w:val="clear" w:color="auto" w:fill="FFFFFF"/>
        <w:spacing w:before="0" w:beforeAutospacing="0" w:after="158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008C">
        <w:rPr>
          <w:rFonts w:asciiTheme="minorHAnsi" w:eastAsiaTheme="minorHAnsi" w:hAnsiTheme="minorHAnsi" w:cstheme="minorBidi"/>
          <w:sz w:val="22"/>
          <w:szCs w:val="22"/>
          <w:lang w:eastAsia="en-US"/>
        </w:rPr>
        <w:t>Ju</w:t>
      </w:r>
      <w:r w:rsidR="00695C0C">
        <w:rPr>
          <w:rFonts w:asciiTheme="minorHAnsi" w:eastAsiaTheme="minorHAnsi" w:hAnsiTheme="minorHAnsi" w:cstheme="minorBidi"/>
          <w:sz w:val="22"/>
          <w:szCs w:val="22"/>
          <w:lang w:eastAsia="en-US"/>
        </w:rPr>
        <w:t>ly</w:t>
      </w:r>
      <w:r w:rsidR="009C0188" w:rsidRPr="001900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2023</w:t>
      </w:r>
    </w:p>
    <w:sectPr w:rsidR="004849C3" w:rsidRPr="00190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602A" w14:textId="77777777" w:rsidR="0085720B" w:rsidRDefault="0085720B" w:rsidP="002B3B5C">
      <w:pPr>
        <w:spacing w:after="0" w:line="240" w:lineRule="auto"/>
      </w:pPr>
      <w:r>
        <w:separator/>
      </w:r>
    </w:p>
  </w:endnote>
  <w:endnote w:type="continuationSeparator" w:id="0">
    <w:p w14:paraId="01BF8A1C" w14:textId="77777777" w:rsidR="0085720B" w:rsidRDefault="0085720B" w:rsidP="002B3B5C">
      <w:pPr>
        <w:spacing w:after="0" w:line="240" w:lineRule="auto"/>
      </w:pPr>
      <w:r>
        <w:continuationSeparator/>
      </w:r>
    </w:p>
  </w:endnote>
  <w:endnote w:type="continuationNotice" w:id="1">
    <w:p w14:paraId="2DB21DD4" w14:textId="77777777" w:rsidR="0085720B" w:rsidRDefault="00857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DE66" w14:textId="77777777" w:rsidR="0085720B" w:rsidRDefault="0085720B" w:rsidP="002B3B5C">
      <w:pPr>
        <w:spacing w:after="0" w:line="240" w:lineRule="auto"/>
      </w:pPr>
      <w:r>
        <w:separator/>
      </w:r>
    </w:p>
  </w:footnote>
  <w:footnote w:type="continuationSeparator" w:id="0">
    <w:p w14:paraId="1BB48DE6" w14:textId="77777777" w:rsidR="0085720B" w:rsidRDefault="0085720B" w:rsidP="002B3B5C">
      <w:pPr>
        <w:spacing w:after="0" w:line="240" w:lineRule="auto"/>
      </w:pPr>
      <w:r>
        <w:continuationSeparator/>
      </w:r>
    </w:p>
  </w:footnote>
  <w:footnote w:type="continuationNotice" w:id="1">
    <w:p w14:paraId="3E20398A" w14:textId="77777777" w:rsidR="0085720B" w:rsidRDefault="0085720B">
      <w:pPr>
        <w:spacing w:after="0" w:line="240" w:lineRule="auto"/>
      </w:pPr>
    </w:p>
  </w:footnote>
  <w:footnote w:id="2">
    <w:p w14:paraId="5294765E" w14:textId="239CB448" w:rsidR="00506B58" w:rsidRDefault="00506B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06B58">
        <w:t>Sjoding</w:t>
      </w:r>
      <w:proofErr w:type="spellEnd"/>
      <w:r w:rsidRPr="00506B58">
        <w:t xml:space="preserve"> MW, Dickson RP, </w:t>
      </w:r>
      <w:proofErr w:type="spellStart"/>
      <w:r w:rsidRPr="00506B58">
        <w:t>Iwashyna</w:t>
      </w:r>
      <w:proofErr w:type="spellEnd"/>
      <w:r w:rsidRPr="00506B58">
        <w:t xml:space="preserve"> TJ, et al. Racial Bias in Pulse Oximetry Measurement. N Engl J Med </w:t>
      </w:r>
      <w:proofErr w:type="gramStart"/>
      <w:r w:rsidRPr="00506B58">
        <w:t>2020;383:2477</w:t>
      </w:r>
      <w:proofErr w:type="gramEnd"/>
      <w:r w:rsidRPr="00506B58">
        <w:t>–8.</w:t>
      </w:r>
    </w:p>
  </w:footnote>
  <w:footnote w:id="3">
    <w:p w14:paraId="58EF6247" w14:textId="163E3214" w:rsidR="00506B58" w:rsidRDefault="00506B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B58">
        <w:t xml:space="preserve">Valbuena VSM, </w:t>
      </w:r>
      <w:proofErr w:type="spellStart"/>
      <w:r w:rsidRPr="00506B58">
        <w:t>Seelye</w:t>
      </w:r>
      <w:proofErr w:type="spellEnd"/>
      <w:r w:rsidRPr="00506B58">
        <w:t xml:space="preserve"> S, </w:t>
      </w:r>
      <w:proofErr w:type="spellStart"/>
      <w:r w:rsidRPr="00506B58">
        <w:t>Sjoding</w:t>
      </w:r>
      <w:proofErr w:type="spellEnd"/>
      <w:r w:rsidRPr="00506B58">
        <w:t xml:space="preserve"> MW, et al. Racial </w:t>
      </w:r>
      <w:proofErr w:type="gramStart"/>
      <w:r w:rsidRPr="00506B58">
        <w:t>bias</w:t>
      </w:r>
      <w:proofErr w:type="gramEnd"/>
      <w:r w:rsidRPr="00506B58">
        <w:t xml:space="preserve"> and reproducibility in pulse oximetry among medical and surgical inpatients in general care in the Veterans Health Administration 2013-19: </w:t>
      </w:r>
      <w:proofErr w:type="spellStart"/>
      <w:r w:rsidRPr="00506B58">
        <w:t>multicenter</w:t>
      </w:r>
      <w:proofErr w:type="spellEnd"/>
      <w:r w:rsidRPr="00506B58">
        <w:t>, retrospective cohort study. BMJ 2022;</w:t>
      </w:r>
      <w:proofErr w:type="gramStart"/>
      <w:r w:rsidRPr="00506B58">
        <w:t>378:e</w:t>
      </w:r>
      <w:proofErr w:type="gramEnd"/>
      <w:r w:rsidRPr="00506B58">
        <w:t>069775.</w:t>
      </w:r>
    </w:p>
  </w:footnote>
  <w:footnote w:id="4">
    <w:p w14:paraId="2F51EC09" w14:textId="70BF5D2B" w:rsidR="000826B3" w:rsidRDefault="000826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6B3">
        <w:t xml:space="preserve">Crooks CJ, West J, </w:t>
      </w:r>
      <w:proofErr w:type="spellStart"/>
      <w:r w:rsidRPr="000826B3">
        <w:t>Morling</w:t>
      </w:r>
      <w:proofErr w:type="spellEnd"/>
      <w:r w:rsidRPr="000826B3">
        <w:t xml:space="preserve"> JR, et al. Pulse oximeter measurements vary across ethnic groups: an observational study in patients with COVID-19. </w:t>
      </w:r>
      <w:proofErr w:type="spellStart"/>
      <w:r w:rsidRPr="000826B3">
        <w:t>Eur</w:t>
      </w:r>
      <w:proofErr w:type="spellEnd"/>
      <w:r w:rsidRPr="000826B3">
        <w:t xml:space="preserve"> Respir J 2022;59. doi:10.1183/13993003.03246-2021</w:t>
      </w:r>
    </w:p>
  </w:footnote>
  <w:footnote w:id="5">
    <w:p w14:paraId="3950984D" w14:textId="1029C6CF" w:rsidR="00217988" w:rsidRDefault="002179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6B58" w:rsidRPr="00506B58">
        <w:t>BTS/SIGN 158</w:t>
      </w:r>
      <w:r w:rsidR="005F211F">
        <w:t>.</w:t>
      </w:r>
      <w:r w:rsidR="00506B58" w:rsidRPr="00506B58">
        <w:t xml:space="preserve"> </w:t>
      </w:r>
      <w:r w:rsidR="004126A3">
        <w:t>British g</w:t>
      </w:r>
      <w:r w:rsidR="00506B58" w:rsidRPr="00506B58">
        <w:t>uideline</w:t>
      </w:r>
      <w:r w:rsidR="004126A3">
        <w:t xml:space="preserve"> on the management of asthma, </w:t>
      </w:r>
      <w:r w:rsidR="005F211F">
        <w:t>table 17</w:t>
      </w:r>
    </w:p>
  </w:footnote>
  <w:footnote w:id="6">
    <w:p w14:paraId="3D04F267" w14:textId="77777777" w:rsidR="00265741" w:rsidRDefault="00265741" w:rsidP="00265741">
      <w:pPr>
        <w:spacing w:after="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65741">
          <w:rPr>
            <w:rStyle w:val="Hyperlink"/>
            <w:rFonts w:cstheme="minorHAnsi"/>
            <w:sz w:val="20"/>
            <w:szCs w:val="20"/>
          </w:rPr>
          <w:t>FDA Warnings</w:t>
        </w:r>
      </w:hyperlink>
      <w:r w:rsidRPr="00265741">
        <w:rPr>
          <w:rFonts w:cstheme="minorHAnsi"/>
          <w:sz w:val="20"/>
          <w:szCs w:val="20"/>
        </w:rPr>
        <w:t xml:space="preserve">, particularly bullet 2: </w:t>
      </w:r>
      <w:r w:rsidRPr="00265741">
        <w:rPr>
          <w:rFonts w:eastAsia="Times New Roman" w:cstheme="minorHAnsi"/>
          <w:i/>
          <w:iCs/>
          <w:color w:val="333333"/>
          <w:sz w:val="20"/>
          <w:szCs w:val="20"/>
          <w:lang w:eastAsia="en-GB" w:bidi="he-IL"/>
        </w:rPr>
        <w:t xml:space="preserve">The safety communication identifies several factors that can affect the accuracy of a pulse oximeter reading, including poor circulation, skin pigmentation, skin thickness, skin temperature, current tobacco </w:t>
      </w:r>
      <w:proofErr w:type="gramStart"/>
      <w:r w:rsidRPr="00265741">
        <w:rPr>
          <w:rFonts w:eastAsia="Times New Roman" w:cstheme="minorHAnsi"/>
          <w:i/>
          <w:iCs/>
          <w:color w:val="333333"/>
          <w:sz w:val="20"/>
          <w:szCs w:val="20"/>
          <w:lang w:eastAsia="en-GB" w:bidi="he-IL"/>
        </w:rPr>
        <w:t>use</w:t>
      </w:r>
      <w:proofErr w:type="gramEnd"/>
      <w:r w:rsidRPr="00265741">
        <w:rPr>
          <w:rFonts w:eastAsia="Times New Roman" w:cstheme="minorHAnsi"/>
          <w:i/>
          <w:iCs/>
          <w:color w:val="333333"/>
          <w:sz w:val="20"/>
          <w:szCs w:val="20"/>
          <w:lang w:eastAsia="en-GB" w:bidi="he-IL"/>
        </w:rPr>
        <w:t xml:space="preserve"> and fingernail polish</w:t>
      </w:r>
      <w:r w:rsidRPr="00265741">
        <w:rPr>
          <w:rFonts w:eastAsia="Times New Roman" w:cstheme="minorHAnsi"/>
          <w:color w:val="333333"/>
          <w:sz w:val="20"/>
          <w:szCs w:val="20"/>
          <w:lang w:eastAsia="en-GB" w:bidi="he-IL"/>
        </w:rPr>
        <w:t>.</w:t>
      </w:r>
    </w:p>
    <w:p w14:paraId="547D120D" w14:textId="01D42087" w:rsidR="00265741" w:rsidRDefault="0026574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08"/>
    <w:multiLevelType w:val="hybridMultilevel"/>
    <w:tmpl w:val="01D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2021"/>
    <w:multiLevelType w:val="multilevel"/>
    <w:tmpl w:val="9602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826850">
    <w:abstractNumId w:val="0"/>
  </w:num>
  <w:num w:numId="2" w16cid:durableId="114585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1F"/>
    <w:rsid w:val="00013856"/>
    <w:rsid w:val="0001473A"/>
    <w:rsid w:val="00021695"/>
    <w:rsid w:val="000476F1"/>
    <w:rsid w:val="000531EE"/>
    <w:rsid w:val="00054C17"/>
    <w:rsid w:val="000631E6"/>
    <w:rsid w:val="000826B3"/>
    <w:rsid w:val="000F3420"/>
    <w:rsid w:val="0010325B"/>
    <w:rsid w:val="00103B85"/>
    <w:rsid w:val="00112FD0"/>
    <w:rsid w:val="00125593"/>
    <w:rsid w:val="00134D6D"/>
    <w:rsid w:val="0019008C"/>
    <w:rsid w:val="0019386A"/>
    <w:rsid w:val="001A3011"/>
    <w:rsid w:val="00202612"/>
    <w:rsid w:val="00217988"/>
    <w:rsid w:val="00242129"/>
    <w:rsid w:val="00247480"/>
    <w:rsid w:val="00250927"/>
    <w:rsid w:val="00253A51"/>
    <w:rsid w:val="00265741"/>
    <w:rsid w:val="002719BF"/>
    <w:rsid w:val="00281FBC"/>
    <w:rsid w:val="002B3B5C"/>
    <w:rsid w:val="002C3947"/>
    <w:rsid w:val="00315814"/>
    <w:rsid w:val="00363BFC"/>
    <w:rsid w:val="00373952"/>
    <w:rsid w:val="00376D9F"/>
    <w:rsid w:val="003B63CE"/>
    <w:rsid w:val="003B72A0"/>
    <w:rsid w:val="003E7DC4"/>
    <w:rsid w:val="003F7767"/>
    <w:rsid w:val="004126A3"/>
    <w:rsid w:val="004301B5"/>
    <w:rsid w:val="004653F5"/>
    <w:rsid w:val="004849C3"/>
    <w:rsid w:val="0049028B"/>
    <w:rsid w:val="00490F5C"/>
    <w:rsid w:val="004B23F8"/>
    <w:rsid w:val="00506B58"/>
    <w:rsid w:val="005902A4"/>
    <w:rsid w:val="005A279D"/>
    <w:rsid w:val="005C21A6"/>
    <w:rsid w:val="005E699B"/>
    <w:rsid w:val="005F211F"/>
    <w:rsid w:val="00612A52"/>
    <w:rsid w:val="00642A64"/>
    <w:rsid w:val="0065130D"/>
    <w:rsid w:val="006579F5"/>
    <w:rsid w:val="0068705B"/>
    <w:rsid w:val="00695C0C"/>
    <w:rsid w:val="006D04FE"/>
    <w:rsid w:val="006D1FA0"/>
    <w:rsid w:val="006E4EF0"/>
    <w:rsid w:val="006F7B50"/>
    <w:rsid w:val="0070648B"/>
    <w:rsid w:val="007366A3"/>
    <w:rsid w:val="00781C3F"/>
    <w:rsid w:val="007A2B83"/>
    <w:rsid w:val="007A5BA2"/>
    <w:rsid w:val="007B7D52"/>
    <w:rsid w:val="007C0D3D"/>
    <w:rsid w:val="007F2402"/>
    <w:rsid w:val="00831882"/>
    <w:rsid w:val="0083222A"/>
    <w:rsid w:val="0085720B"/>
    <w:rsid w:val="00886F99"/>
    <w:rsid w:val="008A42AF"/>
    <w:rsid w:val="008A6E0D"/>
    <w:rsid w:val="008C6062"/>
    <w:rsid w:val="008C7055"/>
    <w:rsid w:val="008E1CC8"/>
    <w:rsid w:val="008F08A9"/>
    <w:rsid w:val="008F7257"/>
    <w:rsid w:val="0092228B"/>
    <w:rsid w:val="00982FA6"/>
    <w:rsid w:val="00983874"/>
    <w:rsid w:val="009C0188"/>
    <w:rsid w:val="009E6BA3"/>
    <w:rsid w:val="00A15908"/>
    <w:rsid w:val="00A70939"/>
    <w:rsid w:val="00A7315D"/>
    <w:rsid w:val="00A928C0"/>
    <w:rsid w:val="00AA25B6"/>
    <w:rsid w:val="00AA3079"/>
    <w:rsid w:val="00AF63DE"/>
    <w:rsid w:val="00AF6E19"/>
    <w:rsid w:val="00B24E80"/>
    <w:rsid w:val="00B40CA2"/>
    <w:rsid w:val="00B74683"/>
    <w:rsid w:val="00BD5C52"/>
    <w:rsid w:val="00BE13AF"/>
    <w:rsid w:val="00BE7086"/>
    <w:rsid w:val="00C05761"/>
    <w:rsid w:val="00C05EBE"/>
    <w:rsid w:val="00C45855"/>
    <w:rsid w:val="00C74647"/>
    <w:rsid w:val="00CA7520"/>
    <w:rsid w:val="00D06982"/>
    <w:rsid w:val="00D11CD1"/>
    <w:rsid w:val="00DC101F"/>
    <w:rsid w:val="00DF065C"/>
    <w:rsid w:val="00DF2B15"/>
    <w:rsid w:val="00E44445"/>
    <w:rsid w:val="00E626A1"/>
    <w:rsid w:val="00E852FF"/>
    <w:rsid w:val="00EB33BF"/>
    <w:rsid w:val="00ED22EA"/>
    <w:rsid w:val="00EF44DC"/>
    <w:rsid w:val="00F10197"/>
    <w:rsid w:val="00F41B15"/>
    <w:rsid w:val="00F7090C"/>
    <w:rsid w:val="00F756BF"/>
    <w:rsid w:val="00F92412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6170"/>
  <w15:chartTrackingRefBased/>
  <w15:docId w15:val="{7454EAD8-E36A-48FF-B064-2CA56F59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3B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B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B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3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3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0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E0D"/>
    <w:rPr>
      <w:i/>
      <w:iCs/>
    </w:rPr>
  </w:style>
  <w:style w:type="character" w:styleId="Strong">
    <w:name w:val="Strong"/>
    <w:basedOn w:val="DefaultParagraphFont"/>
    <w:uiPriority w:val="22"/>
    <w:qFormat/>
    <w:rsid w:val="008A6E0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D0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4FE"/>
  </w:style>
  <w:style w:type="paragraph" w:styleId="Footer">
    <w:name w:val="footer"/>
    <w:basedOn w:val="Normal"/>
    <w:link w:val="FooterChar"/>
    <w:uiPriority w:val="99"/>
    <w:semiHidden/>
    <w:unhideWhenUsed/>
    <w:rsid w:val="006D0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4FE"/>
  </w:style>
  <w:style w:type="paragraph" w:customStyle="1" w:styleId="xmsonormal">
    <w:name w:val="x_msonormal"/>
    <w:basedOn w:val="Normal"/>
    <w:rsid w:val="007B7D52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6F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162709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piratoryfutures.org.uk/whats-new/pulse-oximeter-accuracy-in-different-ethnic-grou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crs-uk.org/sites/default/files/2021-July-Issue-22-PulseOximetry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nasthma.org/2023-gina-main-repor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news-events/fda-brief/fda-brief-fda-warns-about-limitations-and-accuracy-pulse-oxime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91515f3-5142-4256-b30b-21ecc30bd2e2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41AFA7E9D94479A1726E84480F27F" ma:contentTypeVersion="59" ma:contentTypeDescription="Create a new document." ma:contentTypeScope="" ma:versionID="4d39f66200e61d9904033e2740db0c86">
  <xsd:schema xmlns:xsd="http://www.w3.org/2001/XMLSchema" xmlns:xs="http://www.w3.org/2001/XMLSchema" xmlns:p="http://schemas.microsoft.com/office/2006/metadata/properties" xmlns:ns1="http://schemas.microsoft.com/sharepoint/v3" xmlns:ns2="470130c8-a881-4bee-98b4-16d048cf70d7" xmlns:ns3="c91515f3-5142-4256-b30b-21ecc30bd2e2" xmlns:ns4="cccaf3ac-2de9-44d4-aa31-54302fceb5f7" targetNamespace="http://schemas.microsoft.com/office/2006/metadata/properties" ma:root="true" ma:fieldsID="6c0f18a060041fb0f069cfd8e4c32e31" ns1:_="" ns2:_="" ns3:_="" ns4:_="">
    <xsd:import namespace="http://schemas.microsoft.com/sharepoint/v3"/>
    <xsd:import namespace="470130c8-a881-4bee-98b4-16d048cf70d7"/>
    <xsd:import namespace="c91515f3-5142-4256-b30b-21ecc30bd2e2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30c8-a881-4bee-98b4-16d048cf7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15f3-5142-4256-b30b-21ecc30bd2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41A8A-20F0-4BB7-BB14-0E633785A3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1515f3-5142-4256-b30b-21ecc30bd2e2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0391C2DE-124E-4C64-92E5-3FC0F5BE2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3AA51-A070-46CA-BD77-548B5E234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99B56-5C29-41E8-A952-B80DA7FF6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130c8-a881-4bee-98b4-16d048cf70d7"/>
    <ds:schemaRef ds:uri="c91515f3-5142-4256-b30b-21ecc30bd2e2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Kirkpatrick</dc:creator>
  <cp:keywords/>
  <dc:description/>
  <cp:lastModifiedBy>Georgie Herskovits</cp:lastModifiedBy>
  <cp:revision>2</cp:revision>
  <dcterms:created xsi:type="dcterms:W3CDTF">2023-09-04T11:20:00Z</dcterms:created>
  <dcterms:modified xsi:type="dcterms:W3CDTF">2023-09-04T11:20:00Z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0x010100CE241AFA7E9D94479A1726E84480F27F</vt:lpwstr>
  </property>
  <property fmtid="{D5CDD505-2E9C-101B-9397-08002B2CF9AE}" pid="3" name="MediaServiceImageTags">
    <vt:lpwstr/>
  </property>
</Properties>
</file>